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68D" w:rsidRPr="00EC268D" w:rsidRDefault="00EC268D" w:rsidP="00EC268D">
      <w:pPr>
        <w:spacing w:after="0" w:line="495" w:lineRule="atLeast"/>
        <w:outlineLvl w:val="0"/>
        <w:rPr>
          <w:rFonts w:ascii="Verdana" w:eastAsia="Times New Roman" w:hAnsi="Verdana" w:cs="Times New Roman"/>
          <w:color w:val="222222"/>
          <w:spacing w:val="-15"/>
          <w:kern w:val="36"/>
          <w:sz w:val="48"/>
          <w:szCs w:val="48"/>
          <w:lang w:eastAsia="bg-BG"/>
        </w:rPr>
      </w:pPr>
      <w:bookmarkStart w:id="0" w:name="_GoBack"/>
      <w:r w:rsidRPr="00EC268D">
        <w:rPr>
          <w:rFonts w:ascii="Verdana" w:eastAsia="Times New Roman" w:hAnsi="Verdana" w:cs="Times New Roman"/>
          <w:color w:val="222222"/>
          <w:spacing w:val="-15"/>
          <w:kern w:val="36"/>
          <w:sz w:val="48"/>
          <w:szCs w:val="48"/>
          <w:lang w:eastAsia="bg-BG"/>
        </w:rPr>
        <w:t xml:space="preserve">Информация. Информационни </w:t>
      </w:r>
      <w:bookmarkEnd w:id="0"/>
      <w:r w:rsidRPr="00EC268D">
        <w:rPr>
          <w:rFonts w:ascii="Verdana" w:eastAsia="Times New Roman" w:hAnsi="Verdana" w:cs="Times New Roman"/>
          <w:color w:val="222222"/>
          <w:spacing w:val="-15"/>
          <w:kern w:val="36"/>
          <w:sz w:val="48"/>
          <w:szCs w:val="48"/>
          <w:lang w:eastAsia="bg-BG"/>
        </w:rPr>
        <w:t xml:space="preserve">дейности и процеси - </w:t>
      </w:r>
      <w:proofErr w:type="spellStart"/>
      <w:r w:rsidRPr="00EC268D">
        <w:rPr>
          <w:rFonts w:ascii="Verdana" w:eastAsia="Times New Roman" w:hAnsi="Verdana" w:cs="Times New Roman"/>
          <w:color w:val="222222"/>
          <w:spacing w:val="-15"/>
          <w:kern w:val="36"/>
          <w:sz w:val="48"/>
          <w:szCs w:val="48"/>
          <w:lang w:eastAsia="bg-BG"/>
        </w:rPr>
        <w:t>упражнениe</w:t>
      </w:r>
      <w:proofErr w:type="spellEnd"/>
    </w:p>
    <w:p w:rsidR="00EC268D" w:rsidRPr="00EC268D" w:rsidRDefault="00EC268D" w:rsidP="00EC268D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</w:pPr>
      <w:r w:rsidRPr="00EC268D">
        <w:rPr>
          <w:rFonts w:ascii="Verdana" w:eastAsia="Times New Roman" w:hAnsi="Verdana" w:cs="Times New Roman"/>
          <w:b/>
          <w:bCs/>
          <w:color w:val="111111"/>
          <w:sz w:val="18"/>
          <w:szCs w:val="18"/>
          <w:lang w:eastAsia="bg-BG"/>
        </w:rPr>
        <w:t>Упражнение 1</w:t>
      </w:r>
    </w:p>
    <w:p w:rsidR="00EC268D" w:rsidRPr="00EC268D" w:rsidRDefault="00EC268D" w:rsidP="00EC268D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</w:pPr>
      <w:r w:rsidRPr="00EC268D">
        <w:rPr>
          <w:rFonts w:ascii="Verdana" w:eastAsia="Times New Roman" w:hAnsi="Verdana" w:cs="Times New Roman"/>
          <w:b/>
          <w:bCs/>
          <w:color w:val="111111"/>
          <w:sz w:val="18"/>
          <w:szCs w:val="18"/>
          <w:lang w:eastAsia="bg-BG"/>
        </w:rPr>
        <w:t>Зад. 1. </w:t>
      </w:r>
      <w:proofErr w:type="spellStart"/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t>Избройте</w:t>
      </w:r>
      <w:proofErr w:type="spellEnd"/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t xml:space="preserve"> 6 професии, при които информационните дейности преобладават.</w:t>
      </w:r>
    </w:p>
    <w:p w:rsidR="00EC268D" w:rsidRPr="00EC268D" w:rsidRDefault="00EC268D" w:rsidP="00EC268D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</w:pPr>
      <w:r w:rsidRPr="00EC268D">
        <w:rPr>
          <w:rFonts w:ascii="Verdana" w:eastAsia="Times New Roman" w:hAnsi="Verdana" w:cs="Times New Roman"/>
          <w:b/>
          <w:bCs/>
          <w:color w:val="111111"/>
          <w:sz w:val="18"/>
          <w:szCs w:val="18"/>
          <w:lang w:eastAsia="bg-BG"/>
        </w:rPr>
        <w:t>Зад. 2. </w:t>
      </w:r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t>Разгледайте пътната карта на България. Изберете вариант за пътуване на човек от Провадия до Бургас, като удовлетворите неговите изисквания:</w:t>
      </w:r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br/>
        <w:t>а) пътуването да бъде най-кратко по времетраене;</w:t>
      </w:r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br/>
        <w:t>б) пътуването да бъде най-евтино;</w:t>
      </w:r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br/>
        <w:t>в) да се изминат най-малко километри;</w:t>
      </w:r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br/>
        <w:t>г) пътуването да бъде възможно най-евтино, като пътникът мине през Старо Оряхово, където иска да посети свой приятел.</w:t>
      </w:r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br/>
        <w:t>Какви източници на информация можем да използваме, за да помогнем на пътника?</w:t>
      </w:r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br/>
      </w:r>
      <w:r w:rsidRPr="00EC268D">
        <w:rPr>
          <w:rFonts w:ascii="Verdana" w:eastAsia="Times New Roman" w:hAnsi="Verdana" w:cs="Times New Roman"/>
          <w:noProof/>
          <w:color w:val="314C74"/>
          <w:sz w:val="18"/>
          <w:szCs w:val="18"/>
          <w:lang w:eastAsia="bg-BG"/>
        </w:rPr>
        <w:drawing>
          <wp:inline distT="0" distB="0" distL="0" distR="0" wp14:anchorId="65CFDE35" wp14:editId="728C7EB1">
            <wp:extent cx="5238750" cy="6667500"/>
            <wp:effectExtent l="0" t="0" r="0" b="0"/>
            <wp:docPr id="1" name="Картина 1" descr="http://it.souprovadia.info/files/karta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t.souprovadia.info/files/karta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68D" w:rsidRPr="00EC268D" w:rsidRDefault="00EC268D" w:rsidP="00EC268D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</w:pPr>
      <w:r w:rsidRPr="00EC268D">
        <w:rPr>
          <w:rFonts w:ascii="Verdana" w:eastAsia="Times New Roman" w:hAnsi="Verdana" w:cs="Times New Roman"/>
          <w:b/>
          <w:bCs/>
          <w:color w:val="111111"/>
          <w:sz w:val="18"/>
          <w:szCs w:val="18"/>
          <w:lang w:eastAsia="bg-BG"/>
        </w:rPr>
        <w:lastRenderedPageBreak/>
        <w:t>Зад. 3. </w:t>
      </w:r>
      <w:proofErr w:type="spellStart"/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t>Избройте</w:t>
      </w:r>
      <w:proofErr w:type="spellEnd"/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t xml:space="preserve"> служби (организации), специализирани в събирането, съхраняването, преработката и/или разпространението на информация.</w:t>
      </w:r>
    </w:p>
    <w:p w:rsidR="00EC268D" w:rsidRPr="00EC268D" w:rsidRDefault="00EC268D" w:rsidP="00EC268D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</w:pPr>
      <w:r w:rsidRPr="00EC268D">
        <w:rPr>
          <w:rFonts w:ascii="Verdana" w:eastAsia="Times New Roman" w:hAnsi="Verdana" w:cs="Times New Roman"/>
          <w:b/>
          <w:bCs/>
          <w:color w:val="111111"/>
          <w:sz w:val="18"/>
          <w:szCs w:val="18"/>
          <w:lang w:eastAsia="bg-BG"/>
        </w:rPr>
        <w:t>Зад. 4. </w:t>
      </w:r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t>Към коя от основните информационни дейности можем да причислим:</w:t>
      </w:r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br/>
        <w:t>а) намирането на периметър на триъгълник по трите му страни;</w:t>
      </w:r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br/>
        <w:t>б) получаване на писмо;</w:t>
      </w:r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br/>
        <w:t>в) намиране ЕГН на ученик с най-висок успех в база от данни.</w:t>
      </w:r>
    </w:p>
    <w:p w:rsidR="00EC268D" w:rsidRPr="00EC268D" w:rsidRDefault="00EC268D" w:rsidP="00EC268D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</w:pPr>
      <w:r w:rsidRPr="00EC268D">
        <w:rPr>
          <w:rFonts w:ascii="Verdana" w:eastAsia="Times New Roman" w:hAnsi="Verdana" w:cs="Times New Roman"/>
          <w:b/>
          <w:bCs/>
          <w:color w:val="111111"/>
          <w:sz w:val="18"/>
          <w:szCs w:val="18"/>
          <w:lang w:eastAsia="bg-BG"/>
        </w:rPr>
        <w:t>Зад. 5. </w:t>
      </w:r>
      <w:proofErr w:type="spellStart"/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t>Избройте</w:t>
      </w:r>
      <w:proofErr w:type="spellEnd"/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t xml:space="preserve"> технически средства, използвани за различните информационни дейности.</w:t>
      </w:r>
    </w:p>
    <w:tbl>
      <w:tblPr>
        <w:tblW w:w="9735" w:type="dxa"/>
        <w:tblInd w:w="75" w:type="dxa"/>
        <w:tblBorders>
          <w:top w:val="single" w:sz="6" w:space="0" w:color="BBBBBB"/>
          <w:left w:val="single" w:sz="6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4"/>
        <w:gridCol w:w="3851"/>
      </w:tblGrid>
      <w:tr w:rsidR="00EC268D" w:rsidRPr="00EC268D" w:rsidTr="00EC268D">
        <w:tc>
          <w:tcPr>
            <w:tcW w:w="0" w:type="auto"/>
            <w:tcBorders>
              <w:bottom w:val="single" w:sz="6" w:space="0" w:color="BBBBBB"/>
              <w:right w:val="single" w:sz="6" w:space="0" w:color="BBBBBB"/>
            </w:tcBorders>
            <w:shd w:val="clear" w:color="auto" w:fill="EAEAEA"/>
            <w:tcMar>
              <w:top w:w="30" w:type="dxa"/>
              <w:left w:w="120" w:type="dxa"/>
              <w:bottom w:w="30" w:type="dxa"/>
              <w:right w:w="30" w:type="dxa"/>
            </w:tcMar>
            <w:vAlign w:val="center"/>
            <w:hideMark/>
          </w:tcPr>
          <w:p w:rsidR="00EC268D" w:rsidRPr="00EC268D" w:rsidRDefault="00EC268D" w:rsidP="00EC2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C268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Информационен процес</w:t>
            </w:r>
          </w:p>
        </w:tc>
        <w:tc>
          <w:tcPr>
            <w:tcW w:w="0" w:type="auto"/>
            <w:tcBorders>
              <w:bottom w:val="single" w:sz="6" w:space="0" w:color="BBBBBB"/>
              <w:right w:val="single" w:sz="6" w:space="0" w:color="BBBBBB"/>
            </w:tcBorders>
            <w:shd w:val="clear" w:color="auto" w:fill="EAEAEA"/>
            <w:tcMar>
              <w:top w:w="30" w:type="dxa"/>
              <w:left w:w="120" w:type="dxa"/>
              <w:bottom w:w="30" w:type="dxa"/>
              <w:right w:w="30" w:type="dxa"/>
            </w:tcMar>
            <w:vAlign w:val="center"/>
            <w:hideMark/>
          </w:tcPr>
          <w:p w:rsidR="00EC268D" w:rsidRPr="00EC268D" w:rsidRDefault="00EC268D" w:rsidP="00EC2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C268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Технически средства</w:t>
            </w:r>
          </w:p>
        </w:tc>
      </w:tr>
      <w:tr w:rsidR="00EC268D" w:rsidRPr="00EC268D" w:rsidTr="00EC268D">
        <w:tc>
          <w:tcPr>
            <w:tcW w:w="0" w:type="auto"/>
            <w:tcBorders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120" w:type="dxa"/>
              <w:bottom w:w="30" w:type="dxa"/>
              <w:right w:w="30" w:type="dxa"/>
            </w:tcMar>
            <w:vAlign w:val="center"/>
            <w:hideMark/>
          </w:tcPr>
          <w:p w:rsidR="00EC268D" w:rsidRPr="00EC268D" w:rsidRDefault="00EC268D" w:rsidP="00EC2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C268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Събиране на информация</w:t>
            </w:r>
          </w:p>
        </w:tc>
        <w:tc>
          <w:tcPr>
            <w:tcW w:w="0" w:type="auto"/>
            <w:tcBorders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120" w:type="dxa"/>
              <w:bottom w:w="30" w:type="dxa"/>
              <w:right w:w="30" w:type="dxa"/>
            </w:tcMar>
            <w:vAlign w:val="center"/>
            <w:hideMark/>
          </w:tcPr>
          <w:p w:rsidR="00EC268D" w:rsidRPr="00EC268D" w:rsidRDefault="00EC268D" w:rsidP="00EC2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C268D" w:rsidRPr="00EC268D" w:rsidTr="00EC268D">
        <w:tc>
          <w:tcPr>
            <w:tcW w:w="0" w:type="auto"/>
            <w:tcBorders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120" w:type="dxa"/>
              <w:bottom w:w="30" w:type="dxa"/>
              <w:right w:w="30" w:type="dxa"/>
            </w:tcMar>
            <w:vAlign w:val="center"/>
            <w:hideMark/>
          </w:tcPr>
          <w:p w:rsidR="00EC268D" w:rsidRPr="00EC268D" w:rsidRDefault="00EC268D" w:rsidP="00EC2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C268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Съхраняване на информация</w:t>
            </w:r>
          </w:p>
        </w:tc>
        <w:tc>
          <w:tcPr>
            <w:tcW w:w="0" w:type="auto"/>
            <w:tcBorders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120" w:type="dxa"/>
              <w:bottom w:w="30" w:type="dxa"/>
              <w:right w:w="30" w:type="dxa"/>
            </w:tcMar>
            <w:vAlign w:val="center"/>
            <w:hideMark/>
          </w:tcPr>
          <w:p w:rsidR="00EC268D" w:rsidRPr="00EC268D" w:rsidRDefault="00EC268D" w:rsidP="00EC2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C268D" w:rsidRPr="00EC268D" w:rsidTr="00EC268D">
        <w:tc>
          <w:tcPr>
            <w:tcW w:w="0" w:type="auto"/>
            <w:tcBorders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120" w:type="dxa"/>
              <w:bottom w:w="30" w:type="dxa"/>
              <w:right w:w="30" w:type="dxa"/>
            </w:tcMar>
            <w:vAlign w:val="center"/>
            <w:hideMark/>
          </w:tcPr>
          <w:p w:rsidR="00EC268D" w:rsidRPr="00EC268D" w:rsidRDefault="00EC268D" w:rsidP="00EC2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C268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Преработка на информация</w:t>
            </w:r>
          </w:p>
        </w:tc>
        <w:tc>
          <w:tcPr>
            <w:tcW w:w="0" w:type="auto"/>
            <w:tcBorders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120" w:type="dxa"/>
              <w:bottom w:w="30" w:type="dxa"/>
              <w:right w:w="30" w:type="dxa"/>
            </w:tcMar>
            <w:vAlign w:val="center"/>
            <w:hideMark/>
          </w:tcPr>
          <w:p w:rsidR="00EC268D" w:rsidRPr="00EC268D" w:rsidRDefault="00EC268D" w:rsidP="00EC2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C268D" w:rsidRPr="00EC268D" w:rsidTr="00EC268D">
        <w:tc>
          <w:tcPr>
            <w:tcW w:w="0" w:type="auto"/>
            <w:tcBorders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120" w:type="dxa"/>
              <w:bottom w:w="30" w:type="dxa"/>
              <w:right w:w="30" w:type="dxa"/>
            </w:tcMar>
            <w:vAlign w:val="center"/>
            <w:hideMark/>
          </w:tcPr>
          <w:p w:rsidR="00EC268D" w:rsidRPr="00EC268D" w:rsidRDefault="00EC268D" w:rsidP="00EC2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C268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Разпространение на информация</w:t>
            </w:r>
          </w:p>
        </w:tc>
        <w:tc>
          <w:tcPr>
            <w:tcW w:w="0" w:type="auto"/>
            <w:tcBorders>
              <w:bottom w:val="single" w:sz="6" w:space="0" w:color="BBBBBB"/>
              <w:right w:val="single" w:sz="6" w:space="0" w:color="BBBBBB"/>
            </w:tcBorders>
            <w:tcMar>
              <w:top w:w="30" w:type="dxa"/>
              <w:left w:w="120" w:type="dxa"/>
              <w:bottom w:w="30" w:type="dxa"/>
              <w:right w:w="30" w:type="dxa"/>
            </w:tcMar>
            <w:vAlign w:val="center"/>
            <w:hideMark/>
          </w:tcPr>
          <w:p w:rsidR="00EC268D" w:rsidRPr="00EC268D" w:rsidRDefault="00EC268D" w:rsidP="00EC2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EC268D" w:rsidRPr="00EC268D" w:rsidRDefault="00EC268D" w:rsidP="00EC268D">
      <w:pPr>
        <w:shd w:val="clear" w:color="auto" w:fill="FFFFFF"/>
        <w:spacing w:line="300" w:lineRule="atLeast"/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</w:pPr>
      <w:r w:rsidRPr="00EC268D">
        <w:rPr>
          <w:rFonts w:ascii="Verdana" w:eastAsia="Times New Roman" w:hAnsi="Verdana" w:cs="Times New Roman"/>
          <w:b/>
          <w:bCs/>
          <w:color w:val="111111"/>
          <w:sz w:val="18"/>
          <w:szCs w:val="18"/>
          <w:lang w:eastAsia="bg-BG"/>
        </w:rPr>
        <w:t>Зад. 6. </w:t>
      </w:r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t>От кои информационни дейности се състои информационния процес „изпитване” от гледна точка на ученика?</w:t>
      </w:r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br/>
        <w:t>а) събиране и разпространение;</w:t>
      </w:r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br/>
        <w:t>б) обработване и разпространение;</w:t>
      </w:r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br/>
        <w:t>в) събиране, съхраняване, преработване и разпространение;</w:t>
      </w:r>
      <w:r w:rsidRPr="00EC268D">
        <w:rPr>
          <w:rFonts w:ascii="Verdana" w:eastAsia="Times New Roman" w:hAnsi="Verdana" w:cs="Times New Roman"/>
          <w:color w:val="111111"/>
          <w:sz w:val="18"/>
          <w:szCs w:val="18"/>
          <w:lang w:eastAsia="bg-BG"/>
        </w:rPr>
        <w:br/>
        <w:t>г) събиране, преработване и разпространение.</w:t>
      </w:r>
    </w:p>
    <w:p w:rsidR="00AE4E7A" w:rsidRDefault="00AE4E7A"/>
    <w:sectPr w:rsidR="00AE4E7A" w:rsidSect="00EC268D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68D"/>
    <w:rsid w:val="00AE4E7A"/>
    <w:rsid w:val="00EC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C26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C26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90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it.souprovadia.info/files/karta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PGDVA</dc:creator>
  <cp:keywords/>
  <dc:description/>
  <cp:lastModifiedBy>PGDVA</cp:lastModifiedBy>
  <cp:revision>1</cp:revision>
  <cp:lastPrinted>2013-09-20T11:11:00Z</cp:lastPrinted>
  <dcterms:created xsi:type="dcterms:W3CDTF">2013-09-20T11:10:00Z</dcterms:created>
  <dcterms:modified xsi:type="dcterms:W3CDTF">2013-09-20T11:11:00Z</dcterms:modified>
</cp:coreProperties>
</file>